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561" w:rsidRPr="00EE72F3" w:rsidRDefault="00C56AA1" w:rsidP="00BA09E4">
      <w:pPr>
        <w:tabs>
          <w:tab w:val="left" w:pos="2265"/>
          <w:tab w:val="left" w:pos="7305"/>
        </w:tabs>
        <w:spacing w:before="120" w:after="0"/>
        <w:ind w:right="-7"/>
        <w:jc w:val="both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1652A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</w:t>
      </w:r>
      <w:r w:rsidR="00BA09E4"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w:t xml:space="preserve">                                               </w:t>
      </w:r>
      <w:r w:rsidR="00705561"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П</w:t>
      </w:r>
      <w:r w:rsidR="0043467B"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риложение</w:t>
      </w:r>
      <w:r w:rsidR="00705561"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№</w:t>
      </w:r>
      <w:r w:rsidR="00370601" w:rsidRPr="00E051B4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 </w:t>
      </w:r>
      <w:r w:rsidR="00DF27E1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11</w:t>
      </w:r>
    </w:p>
    <w:p w:rsidR="0043467B" w:rsidRPr="00EE72F3" w:rsidRDefault="00747AE3" w:rsidP="00370601">
      <w:pPr>
        <w:spacing w:before="120" w:after="0" w:line="240" w:lineRule="auto"/>
        <w:ind w:right="-851"/>
        <w:contextualSpacing/>
        <w:jc w:val="right"/>
        <w:rPr>
          <w:rFonts w:ascii="Times New Roman" w:hAnsi="Times New Roman" w:cs="Times New Roman"/>
          <w:b/>
          <w:sz w:val="28"/>
          <w:szCs w:val="28"/>
          <w:shd w:val="clear" w:color="auto" w:fill="FEFEFE"/>
        </w:rPr>
      </w:pPr>
      <w:r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>к</w:t>
      </w:r>
      <w:r w:rsidR="0043467B" w:rsidRPr="00EE72F3">
        <w:rPr>
          <w:rFonts w:ascii="Times New Roman" w:hAnsi="Times New Roman" w:cs="Times New Roman"/>
          <w:b/>
          <w:sz w:val="28"/>
          <w:szCs w:val="28"/>
          <w:shd w:val="clear" w:color="auto" w:fill="FEFEFE"/>
        </w:rPr>
        <w:t xml:space="preserve">ъм Условията за кандидатстване </w:t>
      </w:r>
    </w:p>
    <w:p w:rsidR="00705561" w:rsidRPr="001652A7" w:rsidRDefault="00705561" w:rsidP="00705561">
      <w:pPr>
        <w:spacing w:before="120" w:after="0"/>
        <w:rPr>
          <w:rFonts w:ascii="Times New Roman" w:hAnsi="Times New Roman" w:cs="Times New Roman"/>
          <w:sz w:val="24"/>
          <w:szCs w:val="24"/>
          <w:shd w:val="clear" w:color="auto" w:fill="FEFEFE"/>
        </w:rPr>
      </w:pPr>
    </w:p>
    <w:tbl>
      <w:tblPr>
        <w:tblW w:w="10490" w:type="dxa"/>
        <w:tblInd w:w="-7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9"/>
        <w:gridCol w:w="4281"/>
      </w:tblGrid>
      <w:tr w:rsidR="00BC5F8B" w:rsidRPr="001359AF" w:rsidTr="00315B03">
        <w:trPr>
          <w:trHeight w:val="794"/>
        </w:trPr>
        <w:tc>
          <w:tcPr>
            <w:tcW w:w="10490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359AF" w:rsidRDefault="00BC5F8B" w:rsidP="00BC5F8B">
            <w:pPr>
              <w:jc w:val="center"/>
              <w:rPr>
                <w:rFonts w:ascii="New times roman" w:eastAsia="Times New Roman" w:hAnsi="New times roman" w:cs="Calibri"/>
                <w:b/>
                <w:bCs/>
                <w:lang w:eastAsia="bg-BG"/>
              </w:rPr>
            </w:pPr>
          </w:p>
          <w:p w:rsidR="00BC5F8B" w:rsidRPr="001359AF" w:rsidRDefault="00BC5F8B" w:rsidP="00BC5F8B">
            <w:pPr>
              <w:jc w:val="center"/>
              <w:rPr>
                <w:rFonts w:ascii="New times roman" w:eastAsia="Times New Roman" w:hAnsi="New times roman" w:cs="Calibri"/>
                <w:b/>
                <w:bCs/>
                <w:lang w:eastAsia="bg-BG"/>
              </w:rPr>
            </w:pPr>
            <w:r w:rsidRPr="001359AF">
              <w:rPr>
                <w:rFonts w:ascii="New times roman" w:eastAsia="Times New Roman" w:hAnsi="New times roman" w:cs="Calibri"/>
                <w:b/>
                <w:bCs/>
                <w:lang w:eastAsia="bg-BG"/>
              </w:rPr>
              <w:t xml:space="preserve">КРИТЕРИИ ЗА </w:t>
            </w:r>
            <w:r w:rsidR="003743BE" w:rsidRPr="001359AF">
              <w:rPr>
                <w:rFonts w:ascii="New times roman" w:eastAsia="Times New Roman" w:hAnsi="New times roman" w:cs="Calibri"/>
                <w:b/>
                <w:bCs/>
                <w:lang w:eastAsia="bg-BG"/>
              </w:rPr>
              <w:t>ТЕХНИЧЕСКА И ФИНАНСОВА ОЦЕНКА</w:t>
            </w:r>
          </w:p>
        </w:tc>
      </w:tr>
      <w:tr w:rsidR="00BC5F8B" w:rsidRPr="001359AF" w:rsidTr="00315B03">
        <w:trPr>
          <w:trHeight w:val="794"/>
        </w:trPr>
        <w:tc>
          <w:tcPr>
            <w:tcW w:w="10490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359AF" w:rsidRDefault="00BC5F8B" w:rsidP="00BC5F8B">
            <w:pPr>
              <w:jc w:val="center"/>
              <w:rPr>
                <w:rFonts w:ascii="New times roman" w:eastAsia="Times New Roman" w:hAnsi="New times roman" w:cs="Calibri"/>
                <w:b/>
                <w:bCs/>
                <w:lang w:eastAsia="bg-BG"/>
              </w:rPr>
            </w:pPr>
            <w:r w:rsidRPr="001359AF">
              <w:rPr>
                <w:rFonts w:ascii="New times roman" w:eastAsia="Times New Roman" w:hAnsi="New times roman" w:cs="Calibri"/>
                <w:b/>
                <w:bCs/>
                <w:lang w:eastAsia="bg-BG"/>
              </w:rPr>
              <w:t>Програма за развитие на селските райони 2014-2020</w:t>
            </w:r>
          </w:p>
        </w:tc>
      </w:tr>
      <w:tr w:rsidR="00BC5F8B" w:rsidRPr="001359AF" w:rsidTr="00315B03">
        <w:trPr>
          <w:trHeight w:val="794"/>
        </w:trPr>
        <w:tc>
          <w:tcPr>
            <w:tcW w:w="10490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359AF" w:rsidRDefault="00BC5F8B" w:rsidP="00766B89">
            <w:pPr>
              <w:jc w:val="center"/>
              <w:rPr>
                <w:rFonts w:ascii="New times roman" w:eastAsia="Times New Roman" w:hAnsi="New times roman" w:cs="Calibri"/>
                <w:b/>
                <w:bCs/>
                <w:lang w:eastAsia="bg-BG"/>
              </w:rPr>
            </w:pPr>
            <w:r w:rsidRPr="001359AF">
              <w:rPr>
                <w:rFonts w:ascii="New times roman" w:eastAsia="Times New Roman" w:hAnsi="New times roman" w:cs="Calibri"/>
                <w:b/>
                <w:bCs/>
                <w:lang w:eastAsia="bg-BG"/>
              </w:rPr>
              <w:t>Оценителна таблица</w:t>
            </w:r>
          </w:p>
        </w:tc>
      </w:tr>
      <w:tr w:rsidR="00BC5F8B" w:rsidRPr="001359AF" w:rsidTr="00315B03">
        <w:trPr>
          <w:trHeight w:val="794"/>
        </w:trPr>
        <w:tc>
          <w:tcPr>
            <w:tcW w:w="10490" w:type="dxa"/>
            <w:gridSpan w:val="2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359AF" w:rsidRDefault="00EE72F3" w:rsidP="00E051B4">
            <w:pPr>
              <w:jc w:val="center"/>
              <w:rPr>
                <w:rFonts w:ascii="Times New Roman" w:eastAsiaTheme="majorEastAsia" w:hAnsi="Times New Roman" w:cstheme="majorBidi"/>
                <w:b/>
                <w:bCs/>
              </w:rPr>
            </w:pPr>
            <w:r w:rsidRPr="001359AF">
              <w:rPr>
                <w:rFonts w:ascii="Times New Roman" w:eastAsiaTheme="majorEastAsia" w:hAnsi="Times New Roman" w:cstheme="majorBidi"/>
                <w:b/>
                <w:bCs/>
              </w:rPr>
              <w:t xml:space="preserve">Процедура чрез подбор </w:t>
            </w:r>
            <w:r w:rsidRPr="007C7456">
              <w:rPr>
                <w:rFonts w:ascii="Times New Roman" w:eastAsiaTheme="majorEastAsia" w:hAnsi="Times New Roman" w:cs="Times New Roman"/>
                <w:b/>
                <w:bCs/>
              </w:rPr>
              <w:t xml:space="preserve">№ </w:t>
            </w:r>
            <w:r w:rsidR="007C7456" w:rsidRPr="007C7456">
              <w:rPr>
                <w:rFonts w:ascii="Times New Roman" w:eastAsiaTheme="majorEastAsia" w:hAnsi="Times New Roman" w:cs="Times New Roman"/>
                <w:b/>
                <w:bCs/>
              </w:rPr>
              <w:t xml:space="preserve">BG06RDNP001-16.002 </w:t>
            </w:r>
            <w:r w:rsidRPr="001359AF">
              <w:rPr>
                <w:rFonts w:ascii="Times New Roman" w:eastAsiaTheme="majorEastAsia" w:hAnsi="Times New Roman" w:cstheme="majorBidi"/>
                <w:b/>
                <w:bCs/>
              </w:rPr>
              <w:t>по подмярка 16.1</w:t>
            </w:r>
            <w:r w:rsidR="00E051B4" w:rsidRPr="001359AF">
              <w:rPr>
                <w:rFonts w:ascii="Times New Roman" w:eastAsiaTheme="majorEastAsia" w:hAnsi="Times New Roman" w:cstheme="majorBidi"/>
                <w:b/>
                <w:bCs/>
              </w:rPr>
              <w:t>4</w:t>
            </w:r>
            <w:r w:rsidRPr="001359AF">
              <w:rPr>
                <w:rFonts w:ascii="Times New Roman" w:eastAsiaTheme="majorEastAsia" w:hAnsi="Times New Roman" w:cstheme="majorBidi"/>
                <w:b/>
                <w:bCs/>
              </w:rPr>
              <w:t xml:space="preserve">. </w:t>
            </w:r>
            <w:r w:rsidR="00E051B4" w:rsidRPr="001359AF">
              <w:rPr>
                <w:rFonts w:ascii="Times New Roman" w:eastAsiaTheme="majorEastAsia" w:hAnsi="Times New Roman" w:cstheme="majorBidi"/>
                <w:b/>
                <w:bCs/>
              </w:rPr>
              <w:t>„Подкрепа за хоризонтално и вертикално сътрудничество между участниците във веригата на доставки“ по мярка 16 „Сътрудничество“ от ПРСР 2014-2020 г.</w:t>
            </w:r>
          </w:p>
        </w:tc>
      </w:tr>
      <w:tr w:rsidR="00BC5F8B" w:rsidRPr="001359AF" w:rsidTr="00315B03">
        <w:trPr>
          <w:trHeight w:val="20"/>
        </w:trPr>
        <w:tc>
          <w:tcPr>
            <w:tcW w:w="620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359AF" w:rsidRDefault="00BC5F8B" w:rsidP="00424435">
            <w:pPr>
              <w:rPr>
                <w:rFonts w:ascii="Times New Roman" w:eastAsia="Calibri" w:hAnsi="Times New Roman" w:cs="Times New Roman"/>
                <w:b/>
              </w:rPr>
            </w:pPr>
            <w:r w:rsidRPr="001359AF">
              <w:rPr>
                <w:rFonts w:ascii="New times roman" w:eastAsia="Times New Roman" w:hAnsi="New times roman" w:cs="Calibri"/>
                <w:b/>
                <w:bCs/>
                <w:lang w:eastAsia="bg-BG"/>
              </w:rPr>
              <w:t>Код на процедурата в ИСУН</w:t>
            </w: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F8B" w:rsidRPr="001359AF" w:rsidRDefault="00CE156F" w:rsidP="0042443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E156F">
              <w:rPr>
                <w:rFonts w:ascii="Times New Roman" w:eastAsia="Calibri" w:hAnsi="Times New Roman" w:cs="Times New Roman"/>
                <w:b/>
              </w:rPr>
              <w:t>BG06RDNP001-16.002</w:t>
            </w:r>
          </w:p>
        </w:tc>
      </w:tr>
      <w:tr w:rsidR="00BC5F8B" w:rsidRPr="001359AF" w:rsidTr="00315B03">
        <w:trPr>
          <w:trHeight w:val="20"/>
        </w:trPr>
        <w:tc>
          <w:tcPr>
            <w:tcW w:w="620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359AF" w:rsidRDefault="00BC5F8B" w:rsidP="00424435">
            <w:pPr>
              <w:rPr>
                <w:rFonts w:ascii="Times New Roman" w:eastAsia="Calibri" w:hAnsi="Times New Roman" w:cs="Times New Roman"/>
                <w:b/>
              </w:rPr>
            </w:pPr>
            <w:r w:rsidRPr="001359AF">
              <w:rPr>
                <w:rFonts w:ascii="New times roman" w:eastAsia="Times New Roman" w:hAnsi="New times roman" w:cs="Calibri"/>
                <w:b/>
                <w:bCs/>
                <w:lang w:eastAsia="bg-BG"/>
              </w:rPr>
              <w:t>Номер на Проектното предложение на проекта в ИСУН</w:t>
            </w: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F8B" w:rsidRPr="001359AF" w:rsidRDefault="00BC5F8B" w:rsidP="0042443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C5F8B" w:rsidRPr="001359AF" w:rsidTr="00315B03">
        <w:trPr>
          <w:trHeight w:val="20"/>
        </w:trPr>
        <w:tc>
          <w:tcPr>
            <w:tcW w:w="620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359AF" w:rsidRDefault="00BC5F8B" w:rsidP="00424435">
            <w:pPr>
              <w:rPr>
                <w:rFonts w:ascii="Times New Roman" w:eastAsia="Calibri" w:hAnsi="Times New Roman" w:cs="Times New Roman"/>
                <w:b/>
              </w:rPr>
            </w:pPr>
            <w:r w:rsidRPr="001359AF">
              <w:rPr>
                <w:rFonts w:ascii="New times roman" w:eastAsia="Times New Roman" w:hAnsi="New times roman" w:cs="Calibri"/>
                <w:b/>
                <w:bCs/>
                <w:lang w:eastAsia="bg-BG"/>
              </w:rPr>
              <w:t>Име на кандидата:</w:t>
            </w: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F8B" w:rsidRPr="001359AF" w:rsidRDefault="00BC5F8B" w:rsidP="0042443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BC5F8B" w:rsidRPr="001359AF" w:rsidTr="00315B03">
        <w:trPr>
          <w:trHeight w:val="20"/>
        </w:trPr>
        <w:tc>
          <w:tcPr>
            <w:tcW w:w="6209" w:type="dxa"/>
            <w:tcBorders>
              <w:lef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BC5F8B" w:rsidRPr="001359AF" w:rsidRDefault="00BC5F8B" w:rsidP="00424435">
            <w:pPr>
              <w:rPr>
                <w:rFonts w:ascii="Times New Roman" w:eastAsia="Calibri" w:hAnsi="Times New Roman" w:cs="Times New Roman"/>
                <w:b/>
              </w:rPr>
            </w:pPr>
            <w:r w:rsidRPr="001359AF">
              <w:rPr>
                <w:rFonts w:ascii="New times roman" w:eastAsia="Times New Roman" w:hAnsi="New times roman" w:cs="Calibri"/>
                <w:b/>
                <w:bCs/>
                <w:lang w:eastAsia="bg-BG"/>
              </w:rPr>
              <w:t>EИК/БУЛСТАТ:</w:t>
            </w:r>
          </w:p>
        </w:tc>
        <w:tc>
          <w:tcPr>
            <w:tcW w:w="428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C5F8B" w:rsidRPr="001359AF" w:rsidRDefault="00BC5F8B" w:rsidP="00424435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tbl>
      <w:tblPr>
        <w:tblStyle w:val="TableGrid2"/>
        <w:tblW w:w="5849" w:type="pct"/>
        <w:jc w:val="center"/>
        <w:tblLook w:val="04A0" w:firstRow="1" w:lastRow="0" w:firstColumn="1" w:lastColumn="0" w:noHBand="0" w:noVBand="1"/>
      </w:tblPr>
      <w:tblGrid>
        <w:gridCol w:w="516"/>
        <w:gridCol w:w="2399"/>
        <w:gridCol w:w="5006"/>
        <w:gridCol w:w="1253"/>
        <w:gridCol w:w="1427"/>
      </w:tblGrid>
      <w:tr w:rsidR="00315B03" w:rsidRPr="00C517AB" w:rsidTr="00315B03">
        <w:trPr>
          <w:trHeight w:val="781"/>
          <w:jc w:val="center"/>
        </w:trPr>
        <w:tc>
          <w:tcPr>
            <w:tcW w:w="3736" w:type="pct"/>
            <w:gridSpan w:val="3"/>
            <w:shd w:val="clear" w:color="auto" w:fill="D9D9D9" w:themeFill="background1" w:themeFillShade="D9"/>
            <w:vAlign w:val="center"/>
          </w:tcPr>
          <w:p w:rsidR="00315B03" w:rsidRPr="00315B03" w:rsidRDefault="00315B03" w:rsidP="00315B0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1E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Приоритет № 1 „Оценка на териториалния обхват на проекта“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-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максимален брой – 10 точки</w:t>
            </w:r>
          </w:p>
        </w:tc>
        <w:tc>
          <w:tcPr>
            <w:tcW w:w="591" w:type="pct"/>
            <w:shd w:val="clear" w:color="auto" w:fill="D9D9D9" w:themeFill="background1" w:themeFillShade="D9"/>
            <w:vAlign w:val="center"/>
          </w:tcPr>
          <w:p w:rsidR="00315B03" w:rsidRPr="00484EFA" w:rsidRDefault="00315B03" w:rsidP="00315B0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Точки по критерия</w:t>
            </w:r>
          </w:p>
        </w:tc>
        <w:tc>
          <w:tcPr>
            <w:tcW w:w="673" w:type="pct"/>
            <w:shd w:val="clear" w:color="auto" w:fill="D9D9D9" w:themeFill="background1" w:themeFillShade="D9"/>
          </w:tcPr>
          <w:p w:rsidR="00315B03" w:rsidRPr="00484EFA" w:rsidRDefault="00315B03" w:rsidP="00315B03">
            <w:pPr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Присъдени точки</w:t>
            </w:r>
          </w:p>
        </w:tc>
      </w:tr>
      <w:tr w:rsidR="00315B03" w:rsidRPr="00C517AB" w:rsidTr="00315B03">
        <w:trPr>
          <w:trHeight w:val="113"/>
          <w:jc w:val="center"/>
        </w:trPr>
        <w:tc>
          <w:tcPr>
            <w:tcW w:w="243" w:type="pct"/>
            <w:vAlign w:val="center"/>
          </w:tcPr>
          <w:p w:rsidR="00315B03" w:rsidRPr="00F7387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87B">
              <w:rPr>
                <w:rFonts w:ascii="Times New Roman" w:eastAsia="Calibri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132" w:type="pct"/>
            <w:vMerge w:val="restart"/>
            <w:vAlign w:val="center"/>
          </w:tcPr>
          <w:p w:rsidR="00315B03" w:rsidRPr="00F7387B" w:rsidRDefault="00315B03" w:rsidP="00345D1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87B">
              <w:rPr>
                <w:rFonts w:ascii="Times New Roman" w:eastAsia="Calibri" w:hAnsi="Times New Roman" w:cs="Times New Roman"/>
                <w:sz w:val="24"/>
                <w:szCs w:val="24"/>
              </w:rPr>
              <w:t>Проекти, които се изпълняват на територията на планински райони</w:t>
            </w:r>
          </w:p>
        </w:tc>
        <w:tc>
          <w:tcPr>
            <w:tcW w:w="2361" w:type="pct"/>
          </w:tcPr>
          <w:p w:rsidR="00315B03" w:rsidRPr="001A4320" w:rsidRDefault="00315B03" w:rsidP="00345D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3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Всички предвидени преки разходи по проекта са свързани с дейности, които се изпълняват на територията на планински райони в страната 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315B03" w:rsidRPr="00653E29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29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3" w:type="pct"/>
          </w:tcPr>
          <w:p w:rsidR="00315B03" w:rsidRPr="00653E29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5B03" w:rsidRPr="00C517AB" w:rsidTr="00315B03">
        <w:trPr>
          <w:trHeight w:val="113"/>
          <w:jc w:val="center"/>
        </w:trPr>
        <w:tc>
          <w:tcPr>
            <w:tcW w:w="243" w:type="pct"/>
            <w:vAlign w:val="center"/>
          </w:tcPr>
          <w:p w:rsidR="00315B03" w:rsidRPr="00F7387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132" w:type="pct"/>
            <w:vMerge/>
            <w:vAlign w:val="center"/>
          </w:tcPr>
          <w:p w:rsidR="00315B03" w:rsidRPr="00F7387B" w:rsidRDefault="00315B03" w:rsidP="00345D1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</w:tcPr>
          <w:p w:rsidR="00315B03" w:rsidRPr="001A4320" w:rsidRDefault="00315B03" w:rsidP="00345D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3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Най-малко 60 % от предвидените преки разходи по проекта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насочени към</w:t>
            </w:r>
            <w:r w:rsidRPr="001A43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дейности, които се изпълняват на територията на планински райони в страната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315B03" w:rsidRPr="00607BFD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BF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73" w:type="pct"/>
          </w:tcPr>
          <w:p w:rsidR="00315B03" w:rsidRPr="00607BFD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5B03" w:rsidRPr="00C517AB" w:rsidTr="00315B03">
        <w:trPr>
          <w:trHeight w:val="113"/>
          <w:jc w:val="center"/>
        </w:trPr>
        <w:tc>
          <w:tcPr>
            <w:tcW w:w="243" w:type="pct"/>
            <w:vAlign w:val="center"/>
          </w:tcPr>
          <w:p w:rsidR="00315B03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132" w:type="pct"/>
            <w:vMerge/>
            <w:vAlign w:val="center"/>
          </w:tcPr>
          <w:p w:rsidR="00315B03" w:rsidRPr="00F7387B" w:rsidRDefault="00315B03" w:rsidP="00345D1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</w:tcPr>
          <w:p w:rsidR="00315B03" w:rsidRPr="001A4320" w:rsidRDefault="00315B03" w:rsidP="00345D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3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Най-малко 30 % от предвидените преки разходи по проекта са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насочени към</w:t>
            </w:r>
            <w:r w:rsidRPr="001A432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дейности, които се изпълняват на територията на планински райони в страната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315B03" w:rsidRPr="00607BFD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BF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" w:type="pct"/>
          </w:tcPr>
          <w:p w:rsidR="00315B03" w:rsidRPr="00607BFD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5B03" w:rsidRPr="00C517AB" w:rsidTr="00315B03">
        <w:trPr>
          <w:trHeight w:val="113"/>
          <w:jc w:val="center"/>
        </w:trPr>
        <w:tc>
          <w:tcPr>
            <w:tcW w:w="243" w:type="pct"/>
            <w:vAlign w:val="center"/>
          </w:tcPr>
          <w:p w:rsidR="00315B03" w:rsidRPr="00F7387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87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2" w:type="pct"/>
            <w:vMerge/>
          </w:tcPr>
          <w:p w:rsidR="00315B03" w:rsidRPr="00C517AB" w:rsidRDefault="00315B03" w:rsidP="00345D1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</w:tcPr>
          <w:p w:rsidR="00315B03" w:rsidRPr="001A4320" w:rsidRDefault="00315B03" w:rsidP="00345D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320">
              <w:rPr>
                <w:rFonts w:ascii="Times New Roman" w:eastAsia="Calibri" w:hAnsi="Times New Roman" w:cs="Times New Roman"/>
                <w:sz w:val="24"/>
                <w:szCs w:val="24"/>
              </w:rPr>
              <w:t>Всички земеделски стопани, участващи в обединението за къса верига на доставки или местен пазар, извършват земеделска дейност, свързана с проекта на територията на планински райони в страната</w:t>
            </w:r>
          </w:p>
        </w:tc>
        <w:tc>
          <w:tcPr>
            <w:tcW w:w="591" w:type="pct"/>
            <w:vAlign w:val="center"/>
          </w:tcPr>
          <w:p w:rsidR="00315B03" w:rsidRPr="00C517A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3" w:type="pct"/>
          </w:tcPr>
          <w:p w:rsidR="00315B03" w:rsidRPr="00C517A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5B03" w:rsidRPr="00C517AB" w:rsidTr="00315B03">
        <w:trPr>
          <w:trHeight w:val="113"/>
          <w:jc w:val="center"/>
        </w:trPr>
        <w:tc>
          <w:tcPr>
            <w:tcW w:w="243" w:type="pct"/>
            <w:vAlign w:val="center"/>
          </w:tcPr>
          <w:p w:rsidR="00315B03" w:rsidRPr="00F7387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87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2" w:type="pct"/>
            <w:vMerge/>
          </w:tcPr>
          <w:p w:rsidR="00315B03" w:rsidRPr="00C517AB" w:rsidRDefault="00315B03" w:rsidP="00345D1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</w:tcPr>
          <w:p w:rsidR="00315B03" w:rsidRPr="00C517AB" w:rsidRDefault="00315B03" w:rsidP="00345D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t>Най-малко 75 % от земеделските стопани, участващи в обединението за къса верига на доставки или местен пазар, извършват земеделска дейност, свързана с проекта на територията на планински райони в страната</w:t>
            </w:r>
          </w:p>
        </w:tc>
        <w:tc>
          <w:tcPr>
            <w:tcW w:w="591" w:type="pct"/>
            <w:vAlign w:val="center"/>
          </w:tcPr>
          <w:p w:rsidR="00315B03" w:rsidRPr="00C517A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3" w:type="pct"/>
          </w:tcPr>
          <w:p w:rsidR="00315B03" w:rsidRPr="00C517A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5B03" w:rsidRPr="00C517AB" w:rsidTr="00315B03">
        <w:trPr>
          <w:trHeight w:val="113"/>
          <w:jc w:val="center"/>
        </w:trPr>
        <w:tc>
          <w:tcPr>
            <w:tcW w:w="243" w:type="pct"/>
            <w:vAlign w:val="center"/>
          </w:tcPr>
          <w:p w:rsidR="00315B03" w:rsidRPr="00F7387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87B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2" w:type="pct"/>
            <w:vMerge/>
          </w:tcPr>
          <w:p w:rsidR="00315B03" w:rsidRPr="00C517AB" w:rsidRDefault="00315B03" w:rsidP="00345D1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</w:tcPr>
          <w:p w:rsidR="00315B03" w:rsidRPr="00C517AB" w:rsidRDefault="00315B03" w:rsidP="00345D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Най-малко 50 % от земеделските стопани, участващи в обединението за къса верига на доставки или местен пазар, извършват </w:t>
            </w: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земеделска дейност, свързана с проекта на територията на планински райони в страната</w:t>
            </w:r>
          </w:p>
        </w:tc>
        <w:tc>
          <w:tcPr>
            <w:tcW w:w="591" w:type="pct"/>
            <w:vAlign w:val="center"/>
          </w:tcPr>
          <w:p w:rsidR="00315B03" w:rsidRPr="00C517A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673" w:type="pct"/>
          </w:tcPr>
          <w:p w:rsidR="00315B03" w:rsidRPr="00C517A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5B03" w:rsidRPr="00C517AB" w:rsidTr="00315B03">
        <w:trPr>
          <w:trHeight w:val="922"/>
          <w:jc w:val="center"/>
        </w:trPr>
        <w:tc>
          <w:tcPr>
            <w:tcW w:w="3736" w:type="pct"/>
            <w:gridSpan w:val="3"/>
            <w:shd w:val="clear" w:color="auto" w:fill="D9D9D9" w:themeFill="background1" w:themeFillShade="D9"/>
          </w:tcPr>
          <w:p w:rsidR="00315B03" w:rsidRPr="00761E87" w:rsidRDefault="00315B03" w:rsidP="00315B0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315B03" w:rsidRPr="00F7387B" w:rsidRDefault="00315B03" w:rsidP="00315B03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61E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Приоритет № 2 „Оценка на  участниците  в проекта“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максимален брой </w:t>
            </w:r>
            <w:r w:rsidRPr="00484E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50*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точки</w:t>
            </w:r>
          </w:p>
        </w:tc>
        <w:tc>
          <w:tcPr>
            <w:tcW w:w="591" w:type="pct"/>
            <w:shd w:val="clear" w:color="auto" w:fill="D9D9D9" w:themeFill="background1" w:themeFillShade="D9"/>
            <w:vAlign w:val="center"/>
          </w:tcPr>
          <w:p w:rsidR="00315B03" w:rsidRPr="00484EFA" w:rsidRDefault="00315B03" w:rsidP="00315B0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Точки по критерия</w:t>
            </w:r>
          </w:p>
        </w:tc>
        <w:tc>
          <w:tcPr>
            <w:tcW w:w="673" w:type="pct"/>
            <w:shd w:val="clear" w:color="auto" w:fill="D9D9D9" w:themeFill="background1" w:themeFillShade="D9"/>
          </w:tcPr>
          <w:p w:rsidR="00315B03" w:rsidRPr="00484EFA" w:rsidRDefault="00315B03" w:rsidP="00315B03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Присъдени точки</w:t>
            </w:r>
          </w:p>
        </w:tc>
      </w:tr>
      <w:tr w:rsidR="00315B03" w:rsidRPr="00C517AB" w:rsidTr="00315B03">
        <w:trPr>
          <w:jc w:val="center"/>
        </w:trPr>
        <w:tc>
          <w:tcPr>
            <w:tcW w:w="243" w:type="pct"/>
            <w:vAlign w:val="center"/>
          </w:tcPr>
          <w:p w:rsidR="00315B03" w:rsidRPr="00F7387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87B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2" w:type="pct"/>
            <w:vAlign w:val="center"/>
          </w:tcPr>
          <w:p w:rsidR="00315B03" w:rsidRPr="00F7387B" w:rsidRDefault="00315B03" w:rsidP="00345D1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87B">
              <w:rPr>
                <w:rFonts w:ascii="Times New Roman" w:eastAsia="Calibri" w:hAnsi="Times New Roman" w:cs="Times New Roman"/>
                <w:sz w:val="24"/>
                <w:szCs w:val="24"/>
              </w:rPr>
              <w:t>Проекти, представени от кандидати малки земеделски стопанства</w:t>
            </w:r>
          </w:p>
        </w:tc>
        <w:tc>
          <w:tcPr>
            <w:tcW w:w="2361" w:type="pct"/>
          </w:tcPr>
          <w:p w:rsidR="00315B03" w:rsidRPr="00C517AB" w:rsidRDefault="00315B03" w:rsidP="00345D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t>2.1 Най - малко 75 % от земеделските стопани, участващи в обединението за къса верига на доставки или местен пазар, попадат в категорията малки земеделски стопанства с икономически размер между 2000 и 7999 евро СПО или са одобрени за подпомагане по мерките включени в Тематичната подпрограма за развитие на малки земеделски стопанства от ПРСР 2014-2020</w:t>
            </w:r>
          </w:p>
        </w:tc>
        <w:tc>
          <w:tcPr>
            <w:tcW w:w="591" w:type="pct"/>
            <w:shd w:val="clear" w:color="auto" w:fill="auto"/>
            <w:vAlign w:val="center"/>
          </w:tcPr>
          <w:p w:rsidR="00315B03" w:rsidRPr="00C517A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73" w:type="pct"/>
          </w:tcPr>
          <w:p w:rsidR="00315B03" w:rsidRPr="00C517A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5B03" w:rsidRPr="00C517AB" w:rsidTr="00315B03">
        <w:trPr>
          <w:jc w:val="center"/>
        </w:trPr>
        <w:tc>
          <w:tcPr>
            <w:tcW w:w="243" w:type="pct"/>
            <w:vAlign w:val="center"/>
          </w:tcPr>
          <w:p w:rsidR="00315B03" w:rsidRPr="00F7387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87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2" w:type="pct"/>
            <w:vAlign w:val="center"/>
          </w:tcPr>
          <w:p w:rsidR="00315B03" w:rsidRPr="00F7387B" w:rsidRDefault="00315B03" w:rsidP="00345D1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87B">
              <w:rPr>
                <w:rFonts w:ascii="Times New Roman" w:eastAsia="Calibri" w:hAnsi="Times New Roman" w:cs="Times New Roman"/>
                <w:sz w:val="24"/>
                <w:szCs w:val="24"/>
              </w:rPr>
              <w:t>Проекти представени от обединения, в които участват земеделски стопани, членуващи в признати групи/организации на производителите</w:t>
            </w:r>
          </w:p>
        </w:tc>
        <w:tc>
          <w:tcPr>
            <w:tcW w:w="2361" w:type="pct"/>
            <w:vAlign w:val="center"/>
          </w:tcPr>
          <w:p w:rsidR="00315B03" w:rsidRPr="00C517AB" w:rsidRDefault="00315B03" w:rsidP="00345D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t>3.1. В обединението участват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t>земеделски стопани, членуващи в една или няколко признати група/организация на производители</w:t>
            </w:r>
          </w:p>
        </w:tc>
        <w:tc>
          <w:tcPr>
            <w:tcW w:w="591" w:type="pct"/>
            <w:vAlign w:val="center"/>
          </w:tcPr>
          <w:p w:rsidR="00315B03" w:rsidRPr="00C517A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73" w:type="pct"/>
          </w:tcPr>
          <w:p w:rsidR="00315B03" w:rsidRPr="00C517A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5B03" w:rsidRPr="00C517AB" w:rsidTr="00315B03">
        <w:trPr>
          <w:trHeight w:val="572"/>
          <w:jc w:val="center"/>
        </w:trPr>
        <w:tc>
          <w:tcPr>
            <w:tcW w:w="243" w:type="pct"/>
            <w:vAlign w:val="center"/>
          </w:tcPr>
          <w:p w:rsidR="00315B03" w:rsidRPr="00F7387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87B">
              <w:rPr>
                <w:rFonts w:ascii="Times New Roman" w:eastAsia="Calibri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1132" w:type="pct"/>
            <w:vMerge w:val="restart"/>
            <w:vAlign w:val="center"/>
          </w:tcPr>
          <w:p w:rsidR="00315B03" w:rsidRPr="00F7387B" w:rsidRDefault="00315B03" w:rsidP="00345D1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87B">
              <w:rPr>
                <w:rFonts w:ascii="Times New Roman" w:eastAsia="Calibri" w:hAnsi="Times New Roman" w:cs="Times New Roman"/>
                <w:sz w:val="24"/>
                <w:szCs w:val="24"/>
              </w:rPr>
              <w:t>Проекти, представени от обединения с включени по-голям брой земеделски стопани</w:t>
            </w:r>
          </w:p>
        </w:tc>
        <w:tc>
          <w:tcPr>
            <w:tcW w:w="2361" w:type="pct"/>
          </w:tcPr>
          <w:p w:rsidR="00315B03" w:rsidRPr="00C517AB" w:rsidRDefault="00315B03" w:rsidP="00345D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87B">
              <w:rPr>
                <w:rFonts w:ascii="Times New Roman" w:eastAsia="Calibri" w:hAnsi="Times New Roman" w:cs="Times New Roman"/>
                <w:sz w:val="24"/>
                <w:szCs w:val="24"/>
              </w:rPr>
              <w:t>4.1. Пр</w:t>
            </w: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t>оектното предложение се изпълнява от обединение за къса верига на доставки или местен пазар, включващо най-малко 15 земеделски стопани</w:t>
            </w:r>
          </w:p>
        </w:tc>
        <w:tc>
          <w:tcPr>
            <w:tcW w:w="591" w:type="pct"/>
            <w:vAlign w:val="center"/>
          </w:tcPr>
          <w:p w:rsidR="00315B03" w:rsidRPr="00C517A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73" w:type="pct"/>
          </w:tcPr>
          <w:p w:rsidR="00315B03" w:rsidRPr="00C517A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5B03" w:rsidRPr="00C517AB" w:rsidTr="00315B03">
        <w:trPr>
          <w:trHeight w:val="570"/>
          <w:jc w:val="center"/>
        </w:trPr>
        <w:tc>
          <w:tcPr>
            <w:tcW w:w="243" w:type="pct"/>
            <w:vAlign w:val="center"/>
          </w:tcPr>
          <w:p w:rsidR="00315B03" w:rsidRPr="00F7387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87B">
              <w:rPr>
                <w:rFonts w:ascii="Times New Roman" w:eastAsia="Calibri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1132" w:type="pct"/>
            <w:vMerge/>
            <w:vAlign w:val="center"/>
          </w:tcPr>
          <w:p w:rsidR="00315B03" w:rsidRPr="00C517AB" w:rsidRDefault="00315B03" w:rsidP="00345D1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</w:tcPr>
          <w:p w:rsidR="00315B03" w:rsidRPr="00C517AB" w:rsidRDefault="00315B03" w:rsidP="00345D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t>4.2. Проектното предложение се изпълнява от обединение за къса верига на доставки или местен пазар, включващо най-малко 10 земеделски стопани</w:t>
            </w:r>
          </w:p>
        </w:tc>
        <w:tc>
          <w:tcPr>
            <w:tcW w:w="591" w:type="pct"/>
            <w:vAlign w:val="center"/>
          </w:tcPr>
          <w:p w:rsidR="00315B03" w:rsidRPr="00C517A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3" w:type="pct"/>
          </w:tcPr>
          <w:p w:rsidR="00315B03" w:rsidRPr="00C517A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5B03" w:rsidRPr="00C517AB" w:rsidTr="00315B03">
        <w:trPr>
          <w:trHeight w:val="570"/>
          <w:jc w:val="center"/>
        </w:trPr>
        <w:tc>
          <w:tcPr>
            <w:tcW w:w="243" w:type="pct"/>
            <w:vAlign w:val="center"/>
          </w:tcPr>
          <w:p w:rsidR="00315B03" w:rsidRPr="00F7387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87B">
              <w:rPr>
                <w:rFonts w:ascii="Times New Roman" w:eastAsia="Calibri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1132" w:type="pct"/>
            <w:vMerge/>
            <w:vAlign w:val="center"/>
          </w:tcPr>
          <w:p w:rsidR="00315B03" w:rsidRPr="00C517AB" w:rsidRDefault="00315B03" w:rsidP="00345D18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</w:tcPr>
          <w:p w:rsidR="00315B03" w:rsidRPr="00C517AB" w:rsidRDefault="00315B03" w:rsidP="00345D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t>4.3. Проектното предложение се изпълнява от обединение за къса верига на доставки или местен пазар, включващо най-малко 5 земеделски стопани</w:t>
            </w:r>
          </w:p>
        </w:tc>
        <w:tc>
          <w:tcPr>
            <w:tcW w:w="591" w:type="pct"/>
            <w:vAlign w:val="center"/>
          </w:tcPr>
          <w:p w:rsidR="00315B03" w:rsidRPr="00C517A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7A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73" w:type="pct"/>
          </w:tcPr>
          <w:p w:rsidR="00315B03" w:rsidRPr="00C517A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5B03" w:rsidRPr="00C517AB" w:rsidTr="00AE53BC">
        <w:trPr>
          <w:trHeight w:val="1052"/>
          <w:jc w:val="center"/>
        </w:trPr>
        <w:tc>
          <w:tcPr>
            <w:tcW w:w="3736" w:type="pct"/>
            <w:gridSpan w:val="3"/>
            <w:shd w:val="clear" w:color="auto" w:fill="D9D9D9" w:themeFill="background1" w:themeFillShade="D9"/>
            <w:vAlign w:val="center"/>
          </w:tcPr>
          <w:p w:rsidR="00315B03" w:rsidRPr="00484EFA" w:rsidRDefault="00315B03" w:rsidP="00AE53B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bookmarkStart w:id="0" w:name="_GoBack" w:colFirst="0" w:colLast="2"/>
          </w:p>
          <w:p w:rsidR="00315B03" w:rsidRPr="00484EFA" w:rsidRDefault="00315B03" w:rsidP="00AE53B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4E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Приоритет № 3 „Оценка на видовете  продукти, включени в обхвата на сътрудничеството“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– максимален брой </w:t>
            </w:r>
            <w:r w:rsidRPr="00484EFA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точки</w:t>
            </w:r>
          </w:p>
        </w:tc>
        <w:tc>
          <w:tcPr>
            <w:tcW w:w="591" w:type="pct"/>
            <w:shd w:val="clear" w:color="auto" w:fill="D9D9D9" w:themeFill="background1" w:themeFillShade="D9"/>
            <w:vAlign w:val="center"/>
          </w:tcPr>
          <w:p w:rsidR="00315B03" w:rsidRPr="00484EFA" w:rsidRDefault="00315B03" w:rsidP="00AE53B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Точки по критерия</w:t>
            </w:r>
          </w:p>
        </w:tc>
        <w:tc>
          <w:tcPr>
            <w:tcW w:w="673" w:type="pct"/>
            <w:shd w:val="clear" w:color="auto" w:fill="D9D9D9" w:themeFill="background1" w:themeFillShade="D9"/>
            <w:vAlign w:val="center"/>
          </w:tcPr>
          <w:p w:rsidR="00315B03" w:rsidRPr="00484EFA" w:rsidRDefault="00315B03" w:rsidP="00AE53BC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Присъдени точки</w:t>
            </w:r>
          </w:p>
        </w:tc>
      </w:tr>
      <w:bookmarkEnd w:id="0"/>
      <w:tr w:rsidR="00315B03" w:rsidRPr="00C517AB" w:rsidTr="00315B03">
        <w:trPr>
          <w:trHeight w:val="20"/>
          <w:jc w:val="center"/>
        </w:trPr>
        <w:tc>
          <w:tcPr>
            <w:tcW w:w="243" w:type="pct"/>
            <w:vAlign w:val="center"/>
          </w:tcPr>
          <w:p w:rsidR="00315B03" w:rsidRPr="00F7387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87B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132" w:type="pct"/>
            <w:vMerge w:val="restart"/>
            <w:vAlign w:val="center"/>
          </w:tcPr>
          <w:p w:rsidR="00315B03" w:rsidRPr="00F7387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387B">
              <w:rPr>
                <w:rFonts w:ascii="Times New Roman" w:eastAsia="Calibri" w:hAnsi="Times New Roman" w:cs="Times New Roman"/>
                <w:sz w:val="24"/>
                <w:szCs w:val="24"/>
              </w:rPr>
              <w:t>Проекти свързани с предлагането на плодове, зеленчуци и/или животински продукти, включително преработени продукти от тях.</w:t>
            </w:r>
          </w:p>
        </w:tc>
        <w:tc>
          <w:tcPr>
            <w:tcW w:w="2361" w:type="pct"/>
            <w:vAlign w:val="center"/>
          </w:tcPr>
          <w:p w:rsidR="00315B03" w:rsidRPr="001A4320" w:rsidRDefault="00315B03" w:rsidP="00345D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320">
              <w:rPr>
                <w:rFonts w:ascii="Times New Roman" w:eastAsia="Calibri" w:hAnsi="Times New Roman" w:cs="Times New Roman"/>
                <w:sz w:val="24"/>
                <w:szCs w:val="24"/>
              </w:rPr>
              <w:t>100 % от предвидените за реализация продукти по проекта, попадат в обхвата на приоритетни сектори „Плодове и зеленчуци“ и/или „Животновъдство“</w:t>
            </w:r>
          </w:p>
        </w:tc>
        <w:tc>
          <w:tcPr>
            <w:tcW w:w="591" w:type="pct"/>
            <w:vAlign w:val="center"/>
          </w:tcPr>
          <w:p w:rsidR="00315B03" w:rsidRPr="00653E29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53E29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73" w:type="pct"/>
          </w:tcPr>
          <w:p w:rsidR="00315B03" w:rsidRPr="00653E29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5B03" w:rsidRPr="00C517AB" w:rsidTr="00315B03">
        <w:trPr>
          <w:trHeight w:val="20"/>
          <w:jc w:val="center"/>
        </w:trPr>
        <w:tc>
          <w:tcPr>
            <w:tcW w:w="243" w:type="pct"/>
            <w:vAlign w:val="center"/>
          </w:tcPr>
          <w:p w:rsidR="00315B03" w:rsidRPr="00F7387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1132" w:type="pct"/>
            <w:vMerge/>
            <w:vAlign w:val="center"/>
          </w:tcPr>
          <w:p w:rsidR="00315B03" w:rsidRPr="00F7387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315B03" w:rsidRPr="001A4320" w:rsidRDefault="00315B03" w:rsidP="00345D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320">
              <w:rPr>
                <w:rFonts w:ascii="Times New Roman" w:eastAsia="Calibri" w:hAnsi="Times New Roman" w:cs="Times New Roman"/>
                <w:sz w:val="24"/>
                <w:szCs w:val="24"/>
              </w:rPr>
              <w:t>Най-малко 60 % от общото количество на предвидените за реализация продукти по проекта, попадат в обхвата на приоритетни сектори „Плодове и зеленчуци“  и/или „Животновъдство“</w:t>
            </w:r>
          </w:p>
        </w:tc>
        <w:tc>
          <w:tcPr>
            <w:tcW w:w="591" w:type="pct"/>
            <w:vAlign w:val="center"/>
          </w:tcPr>
          <w:p w:rsidR="00315B03" w:rsidRPr="00607BFD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BF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73" w:type="pct"/>
          </w:tcPr>
          <w:p w:rsidR="00315B03" w:rsidRPr="00607BFD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5B03" w:rsidRPr="00C517AB" w:rsidTr="00315B03">
        <w:trPr>
          <w:trHeight w:val="20"/>
          <w:jc w:val="center"/>
        </w:trPr>
        <w:tc>
          <w:tcPr>
            <w:tcW w:w="243" w:type="pct"/>
            <w:vAlign w:val="center"/>
          </w:tcPr>
          <w:p w:rsidR="00315B03" w:rsidRPr="00F7387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1132" w:type="pct"/>
            <w:vMerge/>
            <w:vAlign w:val="center"/>
          </w:tcPr>
          <w:p w:rsidR="00315B03" w:rsidRPr="00F7387B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61" w:type="pct"/>
            <w:vAlign w:val="center"/>
          </w:tcPr>
          <w:p w:rsidR="00315B03" w:rsidRPr="001A4320" w:rsidRDefault="00315B03" w:rsidP="00345D18">
            <w:pPr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A4320">
              <w:rPr>
                <w:rFonts w:ascii="Times New Roman" w:eastAsia="Calibri" w:hAnsi="Times New Roman" w:cs="Times New Roman"/>
                <w:sz w:val="24"/>
                <w:szCs w:val="24"/>
              </w:rPr>
              <w:t>Най-малко 30 %</w:t>
            </w:r>
            <w:r w:rsidRPr="001A432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1A4320">
              <w:rPr>
                <w:rFonts w:ascii="Times New Roman" w:eastAsia="Calibri" w:hAnsi="Times New Roman" w:cs="Times New Roman"/>
                <w:sz w:val="24"/>
                <w:szCs w:val="24"/>
              </w:rPr>
              <w:t>от общото количество на предвидените за реализация продукти по проекта, попадат в обхвата на приоритетни сектори „Плодове и зеленчуци“  и/или „Животновъдство“</w:t>
            </w:r>
          </w:p>
        </w:tc>
        <w:tc>
          <w:tcPr>
            <w:tcW w:w="591" w:type="pct"/>
            <w:vAlign w:val="center"/>
          </w:tcPr>
          <w:p w:rsidR="00315B03" w:rsidRPr="00607BFD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7BF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3" w:type="pct"/>
          </w:tcPr>
          <w:p w:rsidR="00315B03" w:rsidRPr="00607BFD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5B03" w:rsidRPr="00C517AB" w:rsidTr="00315B03">
        <w:trPr>
          <w:trHeight w:val="732"/>
          <w:jc w:val="center"/>
        </w:trPr>
        <w:tc>
          <w:tcPr>
            <w:tcW w:w="3736" w:type="pct"/>
            <w:gridSpan w:val="3"/>
            <w:vAlign w:val="center"/>
          </w:tcPr>
          <w:p w:rsidR="00315B03" w:rsidRPr="00761E87" w:rsidRDefault="00315B03" w:rsidP="00345D18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1E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Максимален брой точки</w:t>
            </w:r>
          </w:p>
        </w:tc>
        <w:tc>
          <w:tcPr>
            <w:tcW w:w="591" w:type="pct"/>
            <w:vAlign w:val="center"/>
          </w:tcPr>
          <w:p w:rsidR="00315B03" w:rsidRPr="00761E87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61E8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673" w:type="pct"/>
          </w:tcPr>
          <w:p w:rsidR="00315B03" w:rsidRPr="00761E87" w:rsidRDefault="00315B03" w:rsidP="00345D18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315B03" w:rsidRPr="00806B14" w:rsidRDefault="00315B03" w:rsidP="00315B03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806B14">
        <w:rPr>
          <w:rFonts w:ascii="Times New Roman" w:hAnsi="Times New Roman" w:cs="Times New Roman"/>
          <w:i/>
          <w:sz w:val="24"/>
          <w:szCs w:val="24"/>
        </w:rPr>
        <w:t>*Максималният брой на точките, като сбор от критерии за подбор № 2, № 3 и №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6B14">
        <w:rPr>
          <w:rFonts w:ascii="Times New Roman" w:hAnsi="Times New Roman" w:cs="Times New Roman"/>
          <w:i/>
          <w:sz w:val="24"/>
          <w:szCs w:val="24"/>
        </w:rPr>
        <w:t>4.1 или №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6B14">
        <w:rPr>
          <w:rFonts w:ascii="Times New Roman" w:hAnsi="Times New Roman" w:cs="Times New Roman"/>
          <w:i/>
          <w:sz w:val="24"/>
          <w:szCs w:val="24"/>
        </w:rPr>
        <w:t>4.2, или №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06B14">
        <w:rPr>
          <w:rFonts w:ascii="Times New Roman" w:hAnsi="Times New Roman" w:cs="Times New Roman"/>
          <w:i/>
          <w:sz w:val="24"/>
          <w:szCs w:val="24"/>
        </w:rPr>
        <w:t>4.3 не може да надхвърля 50 точки.</w:t>
      </w:r>
    </w:p>
    <w:p w:rsidR="00315B03" w:rsidRPr="00361C5B" w:rsidRDefault="00315B03" w:rsidP="00315B03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06B14">
        <w:rPr>
          <w:rFonts w:ascii="Times New Roman" w:hAnsi="Times New Roman" w:cs="Times New Roman"/>
          <w:i/>
          <w:sz w:val="24"/>
          <w:szCs w:val="24"/>
        </w:rPr>
        <w:t>**Минимален брой точки за подпомагане на проекти по критериите за подбор – 10 точки.</w:t>
      </w:r>
    </w:p>
    <w:p w:rsidR="00BA09E4" w:rsidRDefault="00BA09E4"/>
    <w:p w:rsidR="000D3844" w:rsidRDefault="000D3844" w:rsidP="00817309">
      <w:pPr>
        <w:spacing w:after="0" w:line="240" w:lineRule="auto"/>
      </w:pPr>
      <w:r w:rsidRPr="003717A6"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>Име на  ОЦЕНИТЕЛ:</w:t>
      </w:r>
      <w:r>
        <w:rPr>
          <w:rFonts w:ascii="Times New Roman" w:eastAsia="Times New Roman" w:hAnsi="Times New Roman" w:cs="Times New Roman"/>
          <w:b/>
          <w:bCs/>
          <w:color w:val="000000"/>
          <w:lang w:eastAsia="bg-BG"/>
        </w:rPr>
        <w:t xml:space="preserve">                                                                       Дата:</w:t>
      </w:r>
    </w:p>
    <w:sectPr w:rsidR="000D3844" w:rsidSect="00BA09E4">
      <w:footerReference w:type="default" r:id="rId8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B86" w:rsidRDefault="00BD0B86" w:rsidP="001652A7">
      <w:pPr>
        <w:spacing w:after="0" w:line="240" w:lineRule="auto"/>
      </w:pPr>
      <w:r>
        <w:separator/>
      </w:r>
    </w:p>
  </w:endnote>
  <w:endnote w:type="continuationSeparator" w:id="0">
    <w:p w:rsidR="00BD0B86" w:rsidRDefault="00BD0B86" w:rsidP="00165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 times 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464618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84B52" w:rsidRDefault="00284B5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53B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284B52" w:rsidRDefault="00284B5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B86" w:rsidRDefault="00BD0B86" w:rsidP="001652A7">
      <w:pPr>
        <w:spacing w:after="0" w:line="240" w:lineRule="auto"/>
      </w:pPr>
      <w:r>
        <w:separator/>
      </w:r>
    </w:p>
  </w:footnote>
  <w:footnote w:type="continuationSeparator" w:id="0">
    <w:p w:rsidR="00BD0B86" w:rsidRDefault="00BD0B86" w:rsidP="00165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85BB1"/>
    <w:multiLevelType w:val="hybridMultilevel"/>
    <w:tmpl w:val="FF282CC6"/>
    <w:lvl w:ilvl="0" w:tplc="0402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  <w:rPr>
        <w:rFonts w:cs="Times New Roman"/>
      </w:rPr>
    </w:lvl>
  </w:abstractNum>
  <w:abstractNum w:abstractNumId="1" w15:restartNumberingAfterBreak="0">
    <w:nsid w:val="43B94692"/>
    <w:multiLevelType w:val="hybridMultilevel"/>
    <w:tmpl w:val="3FDC269A"/>
    <w:lvl w:ilvl="0" w:tplc="87C4021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420DDF"/>
    <w:multiLevelType w:val="hybridMultilevel"/>
    <w:tmpl w:val="5B72B1AC"/>
    <w:lvl w:ilvl="0" w:tplc="0402000F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974BFA"/>
    <w:multiLevelType w:val="hybridMultilevel"/>
    <w:tmpl w:val="12942B80"/>
    <w:lvl w:ilvl="0" w:tplc="3F42311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 w:tplc="372CE210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F22"/>
    <w:rsid w:val="00005F27"/>
    <w:rsid w:val="00013852"/>
    <w:rsid w:val="00017817"/>
    <w:rsid w:val="00027620"/>
    <w:rsid w:val="00031452"/>
    <w:rsid w:val="00041B30"/>
    <w:rsid w:val="00045FF3"/>
    <w:rsid w:val="00047874"/>
    <w:rsid w:val="00060164"/>
    <w:rsid w:val="00060489"/>
    <w:rsid w:val="00083271"/>
    <w:rsid w:val="000877D3"/>
    <w:rsid w:val="00090023"/>
    <w:rsid w:val="000D1BD8"/>
    <w:rsid w:val="000D3844"/>
    <w:rsid w:val="000D6D22"/>
    <w:rsid w:val="000E7970"/>
    <w:rsid w:val="0011758D"/>
    <w:rsid w:val="00125594"/>
    <w:rsid w:val="001359AF"/>
    <w:rsid w:val="001652A7"/>
    <w:rsid w:val="00176256"/>
    <w:rsid w:val="001777A2"/>
    <w:rsid w:val="001836F2"/>
    <w:rsid w:val="001A6A13"/>
    <w:rsid w:val="001A79D7"/>
    <w:rsid w:val="001C251D"/>
    <w:rsid w:val="001D6650"/>
    <w:rsid w:val="001F535F"/>
    <w:rsid w:val="00206569"/>
    <w:rsid w:val="00207C48"/>
    <w:rsid w:val="00217309"/>
    <w:rsid w:val="00284B52"/>
    <w:rsid w:val="0028726C"/>
    <w:rsid w:val="002A4F22"/>
    <w:rsid w:val="002B331F"/>
    <w:rsid w:val="002C0D58"/>
    <w:rsid w:val="002D029F"/>
    <w:rsid w:val="002D0AAF"/>
    <w:rsid w:val="002F3647"/>
    <w:rsid w:val="002F49E2"/>
    <w:rsid w:val="003059C3"/>
    <w:rsid w:val="00310C53"/>
    <w:rsid w:val="00315B03"/>
    <w:rsid w:val="003220A2"/>
    <w:rsid w:val="00322CEC"/>
    <w:rsid w:val="00324FA3"/>
    <w:rsid w:val="00327726"/>
    <w:rsid w:val="0035656E"/>
    <w:rsid w:val="00370601"/>
    <w:rsid w:val="00370AFD"/>
    <w:rsid w:val="00372F77"/>
    <w:rsid w:val="003743BE"/>
    <w:rsid w:val="00391D9F"/>
    <w:rsid w:val="003952BB"/>
    <w:rsid w:val="00395653"/>
    <w:rsid w:val="003A73BD"/>
    <w:rsid w:val="003C3B4C"/>
    <w:rsid w:val="003D2FA2"/>
    <w:rsid w:val="004172DA"/>
    <w:rsid w:val="0043109E"/>
    <w:rsid w:val="004316AE"/>
    <w:rsid w:val="0043467B"/>
    <w:rsid w:val="004543F8"/>
    <w:rsid w:val="00484F03"/>
    <w:rsid w:val="00497F2B"/>
    <w:rsid w:val="004D1CA3"/>
    <w:rsid w:val="004D3F6C"/>
    <w:rsid w:val="004F2D8A"/>
    <w:rsid w:val="00517F78"/>
    <w:rsid w:val="00557CD5"/>
    <w:rsid w:val="0056419E"/>
    <w:rsid w:val="005703E3"/>
    <w:rsid w:val="00571089"/>
    <w:rsid w:val="005900F0"/>
    <w:rsid w:val="0059496A"/>
    <w:rsid w:val="005A34E0"/>
    <w:rsid w:val="005A43ED"/>
    <w:rsid w:val="005A5C54"/>
    <w:rsid w:val="005C0BBA"/>
    <w:rsid w:val="005E0607"/>
    <w:rsid w:val="005F4ACC"/>
    <w:rsid w:val="006047EE"/>
    <w:rsid w:val="00661AB9"/>
    <w:rsid w:val="006D0DA4"/>
    <w:rsid w:val="006D6B4D"/>
    <w:rsid w:val="006E305F"/>
    <w:rsid w:val="006E7B80"/>
    <w:rsid w:val="006F3820"/>
    <w:rsid w:val="006F530C"/>
    <w:rsid w:val="00705561"/>
    <w:rsid w:val="00710FAC"/>
    <w:rsid w:val="00714F2A"/>
    <w:rsid w:val="0074611D"/>
    <w:rsid w:val="00747AE3"/>
    <w:rsid w:val="00766B89"/>
    <w:rsid w:val="00771563"/>
    <w:rsid w:val="00777354"/>
    <w:rsid w:val="00783E02"/>
    <w:rsid w:val="007A5CC2"/>
    <w:rsid w:val="007C7456"/>
    <w:rsid w:val="007D006D"/>
    <w:rsid w:val="007D08D5"/>
    <w:rsid w:val="007E1620"/>
    <w:rsid w:val="007F4D17"/>
    <w:rsid w:val="00813FC5"/>
    <w:rsid w:val="00817309"/>
    <w:rsid w:val="008534B7"/>
    <w:rsid w:val="00895A3D"/>
    <w:rsid w:val="008961E1"/>
    <w:rsid w:val="008B039C"/>
    <w:rsid w:val="008C382F"/>
    <w:rsid w:val="008C42D5"/>
    <w:rsid w:val="008D3AC3"/>
    <w:rsid w:val="008D3FC9"/>
    <w:rsid w:val="008D6CB3"/>
    <w:rsid w:val="008E0394"/>
    <w:rsid w:val="008E1F94"/>
    <w:rsid w:val="00907316"/>
    <w:rsid w:val="00914AD8"/>
    <w:rsid w:val="00936162"/>
    <w:rsid w:val="009419B7"/>
    <w:rsid w:val="00943D9E"/>
    <w:rsid w:val="009C1AF9"/>
    <w:rsid w:val="009C63E8"/>
    <w:rsid w:val="00A30111"/>
    <w:rsid w:val="00A35B57"/>
    <w:rsid w:val="00A36006"/>
    <w:rsid w:val="00A53E68"/>
    <w:rsid w:val="00A77F2C"/>
    <w:rsid w:val="00A93064"/>
    <w:rsid w:val="00A970CB"/>
    <w:rsid w:val="00A97E24"/>
    <w:rsid w:val="00AD1623"/>
    <w:rsid w:val="00AD2C5F"/>
    <w:rsid w:val="00AE12DA"/>
    <w:rsid w:val="00AE53BC"/>
    <w:rsid w:val="00B03834"/>
    <w:rsid w:val="00B06B95"/>
    <w:rsid w:val="00B13AEA"/>
    <w:rsid w:val="00B55B76"/>
    <w:rsid w:val="00B775AE"/>
    <w:rsid w:val="00B826F4"/>
    <w:rsid w:val="00BA09E4"/>
    <w:rsid w:val="00BB20A3"/>
    <w:rsid w:val="00BC325D"/>
    <w:rsid w:val="00BC5F8B"/>
    <w:rsid w:val="00BD0B86"/>
    <w:rsid w:val="00BE07F1"/>
    <w:rsid w:val="00C0665C"/>
    <w:rsid w:val="00C14A6A"/>
    <w:rsid w:val="00C173AA"/>
    <w:rsid w:val="00C229FF"/>
    <w:rsid w:val="00C46F93"/>
    <w:rsid w:val="00C56AA1"/>
    <w:rsid w:val="00CC6572"/>
    <w:rsid w:val="00CC6864"/>
    <w:rsid w:val="00CC6EE4"/>
    <w:rsid w:val="00CD6FBF"/>
    <w:rsid w:val="00CE156F"/>
    <w:rsid w:val="00CE23A1"/>
    <w:rsid w:val="00CE7963"/>
    <w:rsid w:val="00D37DC6"/>
    <w:rsid w:val="00D46F45"/>
    <w:rsid w:val="00D47D97"/>
    <w:rsid w:val="00D85B0F"/>
    <w:rsid w:val="00DA7D05"/>
    <w:rsid w:val="00DB21AB"/>
    <w:rsid w:val="00DB66D7"/>
    <w:rsid w:val="00DC79B8"/>
    <w:rsid w:val="00DD47BF"/>
    <w:rsid w:val="00DE2F76"/>
    <w:rsid w:val="00DE3689"/>
    <w:rsid w:val="00DF27E1"/>
    <w:rsid w:val="00DF51DA"/>
    <w:rsid w:val="00E051B4"/>
    <w:rsid w:val="00E170C2"/>
    <w:rsid w:val="00E27256"/>
    <w:rsid w:val="00E45868"/>
    <w:rsid w:val="00E73B34"/>
    <w:rsid w:val="00E823D0"/>
    <w:rsid w:val="00E85506"/>
    <w:rsid w:val="00EE72F3"/>
    <w:rsid w:val="00EE7EAB"/>
    <w:rsid w:val="00F0588E"/>
    <w:rsid w:val="00F12AAC"/>
    <w:rsid w:val="00F26749"/>
    <w:rsid w:val="00F536BA"/>
    <w:rsid w:val="00F731C5"/>
    <w:rsid w:val="00F90D2D"/>
    <w:rsid w:val="00F95F7A"/>
    <w:rsid w:val="00FA1145"/>
    <w:rsid w:val="00FB3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5229D8-F051-41A9-8F9C-79FBFF641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5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 Paragraph1,List1,Списък на абзаци,List Paragraph11,List Paragraph111,Colorful List - Accent 11,List Paragraph1111"/>
    <w:basedOn w:val="Normal"/>
    <w:link w:val="ListParagraphChar"/>
    <w:uiPriority w:val="34"/>
    <w:qFormat/>
    <w:rsid w:val="00705561"/>
    <w:pPr>
      <w:ind w:left="720"/>
      <w:contextualSpacing/>
    </w:pPr>
  </w:style>
  <w:style w:type="character" w:customStyle="1" w:styleId="ListParagraphChar">
    <w:name w:val="List Paragraph Char"/>
    <w:aliases w:val="List Paragraph1 Char,List1 Char,Списък на абзаци Char,List Paragraph11 Char,List Paragraph111 Char,Colorful List - Accent 11 Char,List Paragraph1111 Char"/>
    <w:link w:val="ListParagraph"/>
    <w:uiPriority w:val="34"/>
    <w:locked/>
    <w:rsid w:val="00705561"/>
  </w:style>
  <w:style w:type="paragraph" w:styleId="BalloonText">
    <w:name w:val="Balloon Text"/>
    <w:basedOn w:val="Normal"/>
    <w:link w:val="BalloonTextChar"/>
    <w:uiPriority w:val="99"/>
    <w:semiHidden/>
    <w:unhideWhenUsed/>
    <w:rsid w:val="007055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56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52A7"/>
  </w:style>
  <w:style w:type="paragraph" w:styleId="Footer">
    <w:name w:val="footer"/>
    <w:basedOn w:val="Normal"/>
    <w:link w:val="FooterChar"/>
    <w:uiPriority w:val="99"/>
    <w:unhideWhenUsed/>
    <w:rsid w:val="001652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52A7"/>
  </w:style>
  <w:style w:type="character" w:styleId="Hyperlink">
    <w:name w:val="Hyperlink"/>
    <w:basedOn w:val="DefaultParagraphFont"/>
    <w:uiPriority w:val="99"/>
    <w:unhideWhenUsed/>
    <w:rsid w:val="0011758D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BC5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BC5F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315B03"/>
    <w:pPr>
      <w:spacing w:after="0" w:line="240" w:lineRule="auto"/>
    </w:pPr>
    <w:rPr>
      <w:rFonts w:eastAsiaTheme="minorEastAsia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A30656-3C7E-4025-9120-A031BD542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645</Words>
  <Characters>3680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Kameliya Nikova</dc:creator>
  <cp:lastModifiedBy>Milen M. Krastev</cp:lastModifiedBy>
  <cp:revision>7</cp:revision>
  <dcterms:created xsi:type="dcterms:W3CDTF">2020-07-09T12:46:00Z</dcterms:created>
  <dcterms:modified xsi:type="dcterms:W3CDTF">2020-10-21T16:32:00Z</dcterms:modified>
</cp:coreProperties>
</file>